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5" w:rsidRDefault="008364A5" w:rsidP="008364A5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8364A5" w:rsidRDefault="008364A5" w:rsidP="008364A5">
      <w:pPr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2020年校内预算编制说明</w:t>
      </w:r>
    </w:p>
    <w:p w:rsidR="008364A5" w:rsidRDefault="008364A5" w:rsidP="008364A5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校内预算编制的范围及内容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校内预算包含校级公用经费预算（校控预算）和单位预算两部分。</w:t>
      </w:r>
    </w:p>
    <w:p w:rsidR="008364A5" w:rsidRDefault="008364A5" w:rsidP="008364A5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（一）校控预算是指由归口职能部门编制的反映学校公共收支的预算。按照职能具体划分如下: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财务处负责汇总编制学校预算草案;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党、校办负责学校党务经费预算的编制工作;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人事处负责学校引进人才建设及各单位人员编制情况的编制工作;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教务处负责本科生人数统计、本科教学相关项目经费预算的编制工作;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学生工作处负责本科奖助学金收支、本科生教育管理费收支预算的编制工作;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研究生院负责研究生人数统计、研究生教学相关项目经费及研究生奖助学金、研究生教育管理费收支预算的编制工作;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国际交流合作处（学院）负责留学生人数统计、留学生学杂费收入以及留学生、外专外教经费、全校因公出国（境）经费支出预算的预算编制工作;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国有资产管理处负责房屋资源占用费、经营性用房租金以及二级独立核算单位的条件占用费等收入预算。</w:t>
      </w:r>
    </w:p>
    <w:p w:rsidR="008364A5" w:rsidRDefault="008364A5" w:rsidP="008364A5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后勤管理处负责学校物业费、取暖费、零星维修费等预算的编制工作。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（二）学院和职能处室负责编制本单位的收支预算。支出预算包括以下两个部分：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1.基本支出：为保障机构正常运转、完成日常工作任务所必需的开支。包括日常运行费和专项业务费。基本支出采用零基预算。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1）各处室日常运行费以单位的正式教职工数测算；学院以正式教师数、学生人数以及专业培养系数综合测算。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）专项业务费指学院或处室为完成特定的工作所发生的支出。根据2020年工作计划的实际需求，结合2019年预算安排及经费的实际使用情况，科学测算2020年所需专项业务费。各单位的经常性专项业务费原则上只减不增；一次性专项业务费在完成后全部剔除；新增专项业务费申请应附相关文件、领导批示或会议纪要等相关材料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2.项目支出：各单位按照《中北大学项目库管理办法（试行）》（校财【2019】3号）向归口管理部门申报，经过出库评审后按照排序情况列入预算草案，无需另行填报。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二、校内预算编制要求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单位必须高度重视预算编制工作，坚持实事求是，从严、从紧、合理填报2020年校内预算申请表，对有文件支持的专项附文字材料。预算编制要求具有严肃性和刚性，预算方案经校长办公会和校党委会审定后，各单位须严格遵照执行，单位因预算编制不合理而调整预算，学校将追究相关责任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（二）预算编制坚持“收支两条线”的原则，收入全部纳入学校财务预算，全部支出由学校预算统筹协调。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（三）各单位要按照规定严格控制公务接待费、因公出国、公务用车三公经费支出。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0" w:rsidRDefault="00002BB0" w:rsidP="008364A5">
      <w:pPr>
        <w:spacing w:after="0"/>
      </w:pPr>
      <w:r>
        <w:separator/>
      </w:r>
    </w:p>
  </w:endnote>
  <w:endnote w:type="continuationSeparator" w:id="0">
    <w:p w:rsidR="00002BB0" w:rsidRDefault="00002BB0" w:rsidP="00836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0" w:rsidRDefault="00002BB0" w:rsidP="008364A5">
      <w:pPr>
        <w:spacing w:after="0"/>
      </w:pPr>
      <w:r>
        <w:separator/>
      </w:r>
    </w:p>
  </w:footnote>
  <w:footnote w:type="continuationSeparator" w:id="0">
    <w:p w:rsidR="00002BB0" w:rsidRDefault="00002BB0" w:rsidP="008364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3C1185"/>
    <w:multiLevelType w:val="singleLevel"/>
    <w:tmpl w:val="B43C11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4726A2"/>
    <w:multiLevelType w:val="singleLevel"/>
    <w:tmpl w:val="E14726A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B0"/>
    <w:rsid w:val="00300250"/>
    <w:rsid w:val="00323B43"/>
    <w:rsid w:val="003D37D8"/>
    <w:rsid w:val="00426133"/>
    <w:rsid w:val="004358AB"/>
    <w:rsid w:val="008364A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2019-11-14T06:39:00Z</dcterms:modified>
</cp:coreProperties>
</file>